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Corpay,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5,075,148.00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5,075,148.00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5,075,148.00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(U.S.),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266,960.00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266,960.00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266,960.00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Corpay,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819"/>
        <w:spacing w:after="0"/>
        <w:rPr>
          <w:sz w:val="20"/>
          <w:szCs w:val="20"/>
          <w:color w:val="auto"/>
        </w:rPr>
      </w:pPr>
      <w:r>
        <w:rPr>
          <w:rFonts w:ascii="Times New Roman" w:cs="Times New Roman" w:eastAsia="Times New Roman" w:hAnsi="Times New Roman"/>
          <w:sz w:val="22"/>
          <w:szCs w:val="22"/>
          <w:color w:val="auto"/>
        </w:rPr>
        <w:t>3280 PEACHTREE ROAD, SUITE 2400, ATLANTA, GEORGIA 30305</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Orbis Investment Management Limited Allan Gray Australia Pty Ltd Orbis Investment Management (U.S.),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100" w:hanging="912"/>
        <w:spacing w:after="0" w:line="259"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Orbis Investment Management Limited 25 Front Street Hamilton HM11, Bermuda Allan Gray Australia Pty Ltd Level 2, Challis House, 4 Martin Place Sydney NSW2000, Australia Orbis Investment Management (U.S.), L.P. One Letterman Drive, Building C, Suite CM-100, The Presidio of San Francisco San Francisco, CA, 94129-1492, USA</w:t>
      </w:r>
    </w:p>
    <w:p>
      <w:pPr>
        <w:sectPr>
          <w:pgSz w:w="11900" w:h="16838" w:orient="portrait"/>
          <w:cols w:equalWidth="0" w:num="1">
            <w:col w:w="11120"/>
          </w:cols>
          <w:pgMar w:left="360" w:top="112" w:right="419" w:bottom="0" w:gutter="0" w:footer="0" w:header="0"/>
        </w:sect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Orbis Investment Management Limited - BERMUDA Allan Gray Australia Pty Ltd - AUSTRALIA Orbis Investment Management (U.S.), L.P.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Equivalent to IA (Orbis Investment Management Limited and Allan Gray Australia Pty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5,345,425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960"/>
        <w:spacing w:after="0" w:line="258" w:lineRule="auto"/>
        <w:rPr>
          <w:sz w:val="20"/>
          <w:szCs w:val="20"/>
          <w:color w:val="auto"/>
        </w:rPr>
      </w:pPr>
      <w:r>
        <w:rPr>
          <w:rFonts w:ascii="Times New Roman" w:cs="Times New Roman" w:eastAsia="Times New Roman" w:hAnsi="Times New Roman"/>
          <w:sz w:val="22"/>
          <w:szCs w:val="22"/>
          <w:color w:val="auto"/>
        </w:rPr>
        <w:t>Orbis Investment Management Limited - 5,075,148 Allan Gray Australia Pty Ltd - 3,317 Orbis Investment Management (U.S.), L.P. - 266,960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Orbis Investment Management Limited - 0 Allan Gray Australia Pty Ltd - 0 Orbis Investment Management (U.S.), L.P.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960"/>
        <w:spacing w:after="0" w:line="258" w:lineRule="auto"/>
        <w:rPr>
          <w:sz w:val="20"/>
          <w:szCs w:val="20"/>
          <w:color w:val="auto"/>
        </w:rPr>
      </w:pPr>
      <w:r>
        <w:rPr>
          <w:rFonts w:ascii="Times New Roman" w:cs="Times New Roman" w:eastAsia="Times New Roman" w:hAnsi="Times New Roman"/>
          <w:sz w:val="22"/>
          <w:szCs w:val="22"/>
          <w:color w:val="auto"/>
        </w:rPr>
        <w:t>Orbis Investment Management Limited - 5,075,148 Allan Gray Australia Pty Ltd - 3,317 Orbis Investment Management (U.S.), L.P. - 266,960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Orbis Investment Management Limited - 0 Allan Gray Australia Pty Ltd - 0 Orbis Investment Management (U.S.), L.P. - 0</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Limited. Another person has the right to receive dividends from, the power to direct the receipt of dividends from, or the right to receive the proceeds from the sale of, the securities of the issuer identified in Item 4(a) that are beneficially owned by Allan Gray Australia Pty Ltd. Another person has the right to receive dividends from, the power to direct the receipt of dividends from, or the right to receive the proceeds from the sale of, the securities of the issuer identified in Item 4(a) that are beneficially owned by Orbis Investment Management (U.S.), L.P..</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Information with respect to each of Orbis Investment Management Limited, Allan Gray Australia Pty Ltd, and Orbis Investment Management (U.S.), L.P. (collectively, the "Reporting Persons") is given solely by each such Reporting Person and no Reporting Person has responsibility for the accuracy or completeness of information supplied by any other Reporting Person. Orbis Investment Management Limited and Allan Gray Australia Pty Ltd are classified as a Non-U.S. Institution (FI) that is equivalent to an Investment Adviser (IA). Orbis Investment Management (U.S.), L.P. is classified as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Limited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Orbis Investment Management Limited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ectPr>
          <w:pgSz w:w="11900" w:h="16838" w:orient="portrait"/>
          <w:cols w:equalWidth="0" w:num="1">
            <w:col w:w="11140"/>
          </w:cols>
          <w:pgMar w:left="360" w:top="409" w:right="399" w:bottom="0" w:gutter="0" w:footer="0" w:header="0"/>
          <w:type w:val="continuous"/>
        </w:sectPr>
      </w:pPr>
    </w:p>
    <w:bookmarkStart w:id="5" w:name="page6"/>
    <w:bookmarkEnd w:id="5"/>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5"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22"/>
          <w:szCs w:val="22"/>
          <w:color w:val="auto"/>
        </w:rPr>
        <w:t>Orbis Investment Management (U.S.), L.P.</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Secretary</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2026-05-15T11:59:10Z</dcterms:created>
  <dcterms:modified xsi:type="dcterms:W3CDTF">2026-05-15T11:59:10Z</dcterms:modified>
</cp:coreProperties>
</file>