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 </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May 7,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 </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Corpay,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_______________________________________________________</w:t>
      </w:r>
    </w:p>
    <w:tbl>
      <w:tblPr>
        <w:tblW w:w="6772" w:type="dxa"/>
        <w:jc w:val="center"/>
        <w:tblInd w:w="0" w:type="dxa"/>
        <w:tblLayout w:type="fixed"/>
        <w:tblCellMar>
          <w:top w:w="28" w:type="dxa"/>
          <w:left w:w="28" w:type="dxa"/>
          <w:bottom w:w="28" w:type="dxa"/>
          <w:right w:w="28" w:type="dxa"/>
        </w:tblCellMar>
      </w:tblPr>
      <w:tblGrid>
        <w:gridCol w:w="1220"/>
        <w:gridCol w:w="1073"/>
        <w:gridCol w:w="1082"/>
        <w:gridCol w:w="109"/>
        <w:gridCol w:w="109"/>
        <w:gridCol w:w="109"/>
        <w:gridCol w:w="353"/>
        <w:gridCol w:w="353"/>
        <w:gridCol w:w="358"/>
        <w:gridCol w:w="109"/>
        <w:gridCol w:w="109"/>
        <w:gridCol w:w="109"/>
        <w:gridCol w:w="490"/>
        <w:gridCol w:w="490"/>
        <w:gridCol w:w="699"/>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72-1074903</w:t>
            </w:r>
          </w:p>
        </w:tc>
      </w:tr>
      <w:tr>
        <w:trPr/>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3280 Peachtree Road, Suite 2400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Atlanta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30305</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(770) 449-0479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283" w:type="dxa"/>
        <w:jc w:val="left"/>
        <w:tblInd w:w="0" w:type="dxa"/>
        <w:tblLayout w:type="fixed"/>
        <w:tblCellMar>
          <w:top w:w="28" w:type="dxa"/>
          <w:left w:w="28" w:type="dxa"/>
          <w:bottom w:w="28" w:type="dxa"/>
          <w:right w:w="28" w:type="dxa"/>
        </w:tblCellMar>
      </w:tblPr>
      <w:tblGrid>
        <w:gridCol w:w="570"/>
        <w:gridCol w:w="499"/>
        <w:gridCol w:w="505"/>
        <w:gridCol w:w="334"/>
        <w:gridCol w:w="334"/>
        <w:gridCol w:w="336"/>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w:t>
              <w:br/>
              <w:t>Symbols(s)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CPAY</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On May 7, 2026, Corpay, Inc. held its Annual Meeting.</w:t>
      </w:r>
      <w:r>
        <w:rPr>
          <w:color w:val="000000"/>
        </w:rPr>
        <w:t xml:space="preserve"> </w:t>
      </w:r>
      <w:r>
        <w:rPr>
          <w:rFonts w:ascii="Times New Roman;serif" w:hAnsi="Times New Roman;serif"/>
          <w:b w:val="false"/>
          <w:color w:val="000000"/>
          <w:sz w:val="20"/>
        </w:rPr>
        <w:t>Proxies</w:t>
      </w:r>
      <w:r>
        <w:rPr>
          <w:color w:val="000000"/>
          <w:shd w:fill="FFFFFF" w:val="clear"/>
        </w:rPr>
        <w:t xml:space="preserve"> </w:t>
      </w:r>
      <w:r>
        <w:rPr>
          <w:rFonts w:ascii="Times New Roman;serif" w:hAnsi="Times New Roman;serif"/>
          <w:b w:val="false"/>
          <w:color w:val="000000"/>
          <w:sz w:val="20"/>
          <w:shd w:fill="FFFFFF" w:val="clear"/>
        </w:rPr>
        <w:t>for the Annual Meeting were solicited pursuant to Regulation 14A under the Securities Exchange Act of 1934, as amende</w:t>
      </w:r>
      <w:r>
        <w:rPr>
          <w:rFonts w:ascii="Times New Roman;serif" w:hAnsi="Times New Roman;serif"/>
          <w:b w:val="false"/>
          <w:color w:val="000000"/>
          <w:sz w:val="20"/>
        </w:rPr>
        <w:t>d. A total of 62,942,793 shares we</w:t>
      </w:r>
      <w:r>
        <w:rPr>
          <w:rFonts w:ascii="Times New Roman;serif" w:hAnsi="Times New Roman;serif"/>
          <w:b w:val="false"/>
          <w:color w:val="000000"/>
          <w:sz w:val="20"/>
          <w:shd w:fill="FFFFFF" w:val="clear"/>
        </w:rPr>
        <w:t>re represented at the Annual Meeting. The following matters were submitted to a vote of the shareholders.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Elect twelve directors nominated by the Board for a one-year term: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NOMINEES: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Annabelle Bexiga</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44,264,494</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AGAINST: 13,727,198</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ABSTAIN: 9,300</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BROKER NON-VOTES: 4,941,801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David L. Bunch</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57,924,900</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AGAINST: 69,405</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ABSTAIN: 6,687</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BROKER NON-VOTES: 4,941,801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Ronald F. Clarke</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55,492,374</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AGAINST: 2,501,511</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ABSTAIN: 7,107</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BROKER NON-VOTES: 4,941,801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Joseph W. Farrelly</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35,146,549</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AGAINST: 22,844,089</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ABSTAIN: 10,354</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BROKER NON-VOTES: 4,941,801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Rahul Gupta</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55,553,741</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AGAINST: 2,370,614</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ABSTAIN: 76,637</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BROKER NON-VOTES: 4,941,801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Thomas M. Hagerty</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43,082,703</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AGAINST: 14,907,926 </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ABSTAIN: 10,363</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BROKER NON-VOTES: 4,941,801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Archie L. Jones, Jr.</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56,532,143</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AGAINST: 1,391,687</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ABSTAIN: 77,162</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BROKER NON-VOTES: 4,941,801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Richard Macchia</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55,911,303</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AGAINST: 2,082,609</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ABSTAIN: 7,080</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BROKER NON-VOTES: 4,941,801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Hala G. Moddelmog</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39,972,476</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AGAINST: 18,018,129</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ABSTAIN: 10,387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BROKER NON-VOTES: 4,941,801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Jeffrey S. Sloan</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57,376,334</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AGAINST: 617,581</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ABSTAIN: 7,077</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BROKER NON-VOTES: 4,941,801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Steven T. Stull</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42,038,207</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AGAINST: 15,952,350</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ABSTAIN: 10,435</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BROKER NON-VOTES: 4,941,801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Gerald Throop</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57,776,408</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AGAINST: 217,650</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ABSTAIN: 6,934</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BROKER NON-VOTES: 4,941,801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II. Ratify the reappointment of Ernst &amp; Young LLP as Corpay’s independent registered public accounting firm for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59,115,122</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AGAINST: 3,822,136</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ABSTAIN: 5,535</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BROKER NON-VOTES: N/A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III. Advisory vote to approve named executive officer compensation: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32,298,662</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AGAINST: 25,664,167</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ABSTAIN: 38,163</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BROKER NON-VOTES: 4,941,801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IV. Shareholder proposal regarding an independent Board Chair requirement: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17,353,969</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AGAINST: 40,578,084</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ABSTAIN: 68,939</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BROKER NON-VOTES: 4,941,801</w:t>
      </w:r>
    </w:p>
    <w:p>
      <w:pPr>
        <w:pStyle w:val="TextBody"/>
        <w:bidi w:val="0"/>
        <w:spacing w:before="0" w:after="0"/>
        <w:jc w:val="left"/>
        <w:rPr/>
      </w:pPr>
      <w:r>
        <w:rPr/>
      </w:r>
    </w:p>
    <w:p>
      <w:pPr>
        <w:pStyle w:val="TextBody"/>
        <w:bidi w:val="0"/>
        <w:spacing w:before="0" w:after="0"/>
        <w:jc w:val="left"/>
        <w:rPr/>
      </w:pPr>
      <w:r>
        <w:rPr/>
      </w:r>
    </w:p>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5493" w:type="dxa"/>
        <w:jc w:val="left"/>
        <w:tblInd w:w="0" w:type="dxa"/>
        <w:tblLayout w:type="fixed"/>
        <w:tblCellMar>
          <w:top w:w="28" w:type="dxa"/>
          <w:left w:w="28" w:type="dxa"/>
          <w:bottom w:w="28" w:type="dxa"/>
          <w:right w:w="28" w:type="dxa"/>
        </w:tblCellMar>
      </w:tblPr>
      <w:tblGrid>
        <w:gridCol w:w="455"/>
        <w:gridCol w:w="401"/>
        <w:gridCol w:w="404"/>
        <w:gridCol w:w="109"/>
        <w:gridCol w:w="109"/>
        <w:gridCol w:w="109"/>
        <w:gridCol w:w="109"/>
        <w:gridCol w:w="109"/>
        <w:gridCol w:w="109"/>
        <w:gridCol w:w="109"/>
        <w:gridCol w:w="109"/>
        <w:gridCol w:w="109"/>
        <w:gridCol w:w="197"/>
        <w:gridCol w:w="197"/>
        <w:gridCol w:w="197"/>
        <w:gridCol w:w="197"/>
        <w:gridCol w:w="197"/>
        <w:gridCol w:w="197"/>
        <w:gridCol w:w="605"/>
        <w:gridCol w:w="605"/>
        <w:gridCol w:w="860"/>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Corpay, Inc.</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By:   /s/ Peter Walker</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Peter Walker</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3984</Characters>
  <CharactersWithSpaces>4508</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